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1D1" w:rsidRDefault="000F0EBD" w:rsidP="005031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EBD">
        <w:rPr>
          <w:rFonts w:ascii="Times New Roman" w:hAnsi="Times New Roman" w:cs="Times New Roman"/>
          <w:sz w:val="28"/>
          <w:szCs w:val="28"/>
        </w:rPr>
        <w:t>Учетная политика Территориального органа Федеральной службы</w:t>
      </w:r>
      <w:bookmarkStart w:id="0" w:name="_GoBack"/>
      <w:bookmarkEnd w:id="0"/>
      <w:r w:rsidRPr="000F0EBD">
        <w:rPr>
          <w:rFonts w:ascii="Times New Roman" w:hAnsi="Times New Roman" w:cs="Times New Roman"/>
          <w:sz w:val="28"/>
          <w:szCs w:val="28"/>
        </w:rPr>
        <w:t xml:space="preserve"> государственной статистики по Республике Карелия утверждена приказом от 26.12.2018 № 123</w:t>
      </w:r>
      <w:r w:rsidR="005031D1">
        <w:rPr>
          <w:rFonts w:ascii="Times New Roman" w:hAnsi="Times New Roman" w:cs="Times New Roman"/>
          <w:sz w:val="28"/>
          <w:szCs w:val="28"/>
        </w:rPr>
        <w:t xml:space="preserve"> «</w:t>
      </w:r>
      <w:r w:rsidR="005031D1" w:rsidRPr="005031D1">
        <w:rPr>
          <w:rFonts w:ascii="Times New Roman" w:hAnsi="Times New Roman" w:cs="Times New Roman"/>
          <w:sz w:val="28"/>
          <w:szCs w:val="28"/>
        </w:rPr>
        <w:t>Об утверждении Учетной политики</w:t>
      </w:r>
      <w:r w:rsidR="005031D1">
        <w:rPr>
          <w:rFonts w:ascii="Times New Roman" w:hAnsi="Times New Roman" w:cs="Times New Roman"/>
          <w:sz w:val="28"/>
          <w:szCs w:val="28"/>
        </w:rPr>
        <w:t xml:space="preserve"> </w:t>
      </w:r>
      <w:r w:rsidR="005031D1" w:rsidRPr="005031D1">
        <w:rPr>
          <w:rFonts w:ascii="Times New Roman" w:hAnsi="Times New Roman" w:cs="Times New Roman"/>
          <w:sz w:val="28"/>
          <w:szCs w:val="28"/>
        </w:rPr>
        <w:t>Территориального органа Федеральной службы государственной</w:t>
      </w:r>
      <w:r w:rsidR="005031D1">
        <w:rPr>
          <w:rFonts w:ascii="Times New Roman" w:hAnsi="Times New Roman" w:cs="Times New Roman"/>
          <w:sz w:val="28"/>
          <w:szCs w:val="28"/>
        </w:rPr>
        <w:t xml:space="preserve"> </w:t>
      </w:r>
      <w:r w:rsidR="005031D1" w:rsidRPr="005031D1">
        <w:rPr>
          <w:rFonts w:ascii="Times New Roman" w:hAnsi="Times New Roman" w:cs="Times New Roman"/>
          <w:sz w:val="28"/>
          <w:szCs w:val="28"/>
        </w:rPr>
        <w:t xml:space="preserve">статистики по Республике </w:t>
      </w:r>
      <w:r w:rsidR="005031D1">
        <w:rPr>
          <w:rFonts w:ascii="Times New Roman" w:hAnsi="Times New Roman" w:cs="Times New Roman"/>
          <w:sz w:val="28"/>
          <w:szCs w:val="28"/>
        </w:rPr>
        <w:t>К</w:t>
      </w:r>
      <w:r w:rsidR="005031D1" w:rsidRPr="005031D1">
        <w:rPr>
          <w:rFonts w:ascii="Times New Roman" w:hAnsi="Times New Roman" w:cs="Times New Roman"/>
          <w:sz w:val="28"/>
          <w:szCs w:val="28"/>
        </w:rPr>
        <w:t>арелия</w:t>
      </w:r>
      <w:r w:rsidR="005031D1"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73648" w:rsidRPr="00434DEC" w:rsidTr="00434DEC">
        <w:trPr>
          <w:trHeight w:val="499"/>
        </w:trPr>
        <w:tc>
          <w:tcPr>
            <w:tcW w:w="4785" w:type="dxa"/>
          </w:tcPr>
          <w:p w:rsidR="00473648" w:rsidRPr="00434DEC" w:rsidRDefault="00434DEC" w:rsidP="00434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DE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положения Учетной политики</w:t>
            </w:r>
          </w:p>
        </w:tc>
        <w:tc>
          <w:tcPr>
            <w:tcW w:w="4786" w:type="dxa"/>
          </w:tcPr>
          <w:p w:rsidR="00473648" w:rsidRPr="00434DEC" w:rsidRDefault="00473648" w:rsidP="00434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DEC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способов учета</w:t>
            </w:r>
          </w:p>
        </w:tc>
      </w:tr>
      <w:tr w:rsidR="00473648" w:rsidRPr="00434DEC" w:rsidTr="00473648">
        <w:tc>
          <w:tcPr>
            <w:tcW w:w="4785" w:type="dxa"/>
          </w:tcPr>
          <w:p w:rsidR="00473648" w:rsidRPr="00434DEC" w:rsidRDefault="00473648" w:rsidP="0043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DEC">
              <w:rPr>
                <w:rFonts w:ascii="Times New Roman" w:hAnsi="Times New Roman" w:cs="Times New Roman"/>
                <w:sz w:val="24"/>
                <w:szCs w:val="24"/>
              </w:rPr>
              <w:t>а) методы оценки объектов бухгалтерского учета, порядок признания (постановки на учет) и прекращения признания (выбытия из учета) объектов бухгалтерского учета, и (или) раскрытия информации о них в бухгалтерской (финансовой) отчетности</w:t>
            </w:r>
          </w:p>
        </w:tc>
        <w:tc>
          <w:tcPr>
            <w:tcW w:w="4786" w:type="dxa"/>
          </w:tcPr>
          <w:p w:rsidR="00473648" w:rsidRDefault="00E554F4" w:rsidP="00E5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E554F4">
              <w:rPr>
                <w:rFonts w:ascii="Times New Roman" w:hAnsi="Times New Roman" w:cs="Times New Roman"/>
                <w:sz w:val="24"/>
                <w:szCs w:val="24"/>
              </w:rPr>
              <w:t>бъекты имущества, полученные в рамках необменных операций (дарения, принятия выморочного имущества, безвозмездного получения имущества, получения объектов имущества по распоряжению его собственника без указания стоимостных оценок), а также при выявлении объектов, созданных в рамках проведения ремонтных работ, соответствующих критериям признания объектов основных средств, принимаются к учету по их справедливой стоимости, определённой комиссией по поступлению и выбытию активов методом рыночных цен либо</w:t>
            </w:r>
            <w:proofErr w:type="gramEnd"/>
            <w:r w:rsidRPr="00E554F4">
              <w:rPr>
                <w:rFonts w:ascii="Times New Roman" w:hAnsi="Times New Roman" w:cs="Times New Roman"/>
                <w:sz w:val="24"/>
                <w:szCs w:val="24"/>
              </w:rPr>
              <w:t xml:space="preserve"> методом амортизированной стоимости замещения, если такой способ наиболее достоверно определяет стоимость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54F4" w:rsidRDefault="00E554F4" w:rsidP="00E5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B1F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B1F10" w:rsidRPr="001B1F10">
              <w:rPr>
                <w:rFonts w:ascii="Times New Roman" w:hAnsi="Times New Roman" w:cs="Times New Roman"/>
                <w:sz w:val="24"/>
                <w:szCs w:val="24"/>
              </w:rPr>
              <w:t xml:space="preserve"> случае наличия объектов основных средств, учитываемых на балансовых счетах вне зависимости от их стоимости, особенности ведения бухгалтерского учета таких основных средств устанавливаются соответствую</w:t>
            </w:r>
            <w:r w:rsidR="001B1F10">
              <w:rPr>
                <w:rFonts w:ascii="Times New Roman" w:hAnsi="Times New Roman" w:cs="Times New Roman"/>
                <w:sz w:val="24"/>
                <w:szCs w:val="24"/>
              </w:rPr>
              <w:t>щим распорядительным документом;</w:t>
            </w:r>
          </w:p>
          <w:p w:rsidR="00E554F4" w:rsidRDefault="001B1F10" w:rsidP="007F1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1B1F10">
              <w:rPr>
                <w:rFonts w:ascii="Times New Roman" w:hAnsi="Times New Roman" w:cs="Times New Roman"/>
                <w:sz w:val="24"/>
                <w:szCs w:val="24"/>
              </w:rPr>
              <w:t xml:space="preserve"> случае</w:t>
            </w:r>
            <w:proofErr w:type="gramStart"/>
            <w:r w:rsidRPr="001B1F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1B1F10">
              <w:rPr>
                <w:rFonts w:ascii="Times New Roman" w:hAnsi="Times New Roman" w:cs="Times New Roman"/>
                <w:sz w:val="24"/>
                <w:szCs w:val="24"/>
              </w:rPr>
              <w:t xml:space="preserve"> если порядок эксплуатации объекта основных средств (его составных частей) </w:t>
            </w:r>
            <w:r w:rsidR="007F12C1" w:rsidRPr="001B1F10">
              <w:rPr>
                <w:rFonts w:ascii="Times New Roman" w:hAnsi="Times New Roman" w:cs="Times New Roman"/>
                <w:sz w:val="24"/>
                <w:szCs w:val="24"/>
              </w:rPr>
              <w:t>в отношении следующих групп объектов основных средств: машины и оборудование;</w:t>
            </w:r>
            <w:r w:rsidR="007F1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12C1" w:rsidRPr="001B1F10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средства;</w:t>
            </w:r>
            <w:r w:rsidR="007F1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F12C1" w:rsidRPr="001B1F10">
              <w:rPr>
                <w:rFonts w:ascii="Times New Roman" w:hAnsi="Times New Roman" w:cs="Times New Roman"/>
                <w:sz w:val="24"/>
                <w:szCs w:val="24"/>
              </w:rPr>
              <w:t>инвентарь п</w:t>
            </w:r>
            <w:r w:rsidR="007F12C1">
              <w:rPr>
                <w:rFonts w:ascii="Times New Roman" w:hAnsi="Times New Roman" w:cs="Times New Roman"/>
                <w:sz w:val="24"/>
                <w:szCs w:val="24"/>
              </w:rPr>
              <w:t xml:space="preserve">роизводственный и хозяйственный, </w:t>
            </w:r>
            <w:r w:rsidRPr="001B1F10">
              <w:rPr>
                <w:rFonts w:ascii="Times New Roman" w:hAnsi="Times New Roman" w:cs="Times New Roman"/>
                <w:sz w:val="24"/>
                <w:szCs w:val="24"/>
              </w:rPr>
              <w:t xml:space="preserve">требует замены отдельных составных частей объекта, затраты по такой замене, в том числе в ходе капитального ремонта, включаются в стоимость объекта основных средств в момент их </w:t>
            </w:r>
            <w:proofErr w:type="spellStart"/>
            <w:r w:rsidRPr="001B1F10">
              <w:rPr>
                <w:rFonts w:ascii="Times New Roman" w:hAnsi="Times New Roman" w:cs="Times New Roman"/>
                <w:sz w:val="24"/>
                <w:szCs w:val="24"/>
              </w:rPr>
              <w:t>возникно-вения</w:t>
            </w:r>
            <w:proofErr w:type="spellEnd"/>
            <w:r w:rsidRPr="001B1F10">
              <w:rPr>
                <w:rFonts w:ascii="Times New Roman" w:hAnsi="Times New Roman" w:cs="Times New Roman"/>
                <w:sz w:val="24"/>
                <w:szCs w:val="24"/>
              </w:rPr>
              <w:t xml:space="preserve"> при условии соблюдения критериев признания объекта основных средств, при этом стоимость объекта основных средств уменьшается на стоимость заменяемых (</w:t>
            </w:r>
            <w:proofErr w:type="spellStart"/>
            <w:r w:rsidRPr="001B1F10">
              <w:rPr>
                <w:rFonts w:ascii="Times New Roman" w:hAnsi="Times New Roman" w:cs="Times New Roman"/>
                <w:sz w:val="24"/>
                <w:szCs w:val="24"/>
              </w:rPr>
              <w:t>выбываемых</w:t>
            </w:r>
            <w:proofErr w:type="spellEnd"/>
            <w:r w:rsidRPr="001B1F10">
              <w:rPr>
                <w:rFonts w:ascii="Times New Roman" w:hAnsi="Times New Roman" w:cs="Times New Roman"/>
                <w:sz w:val="24"/>
                <w:szCs w:val="24"/>
              </w:rPr>
              <w:t>) частей в соответствии с положениями о прекращении признания (выбытии с</w:t>
            </w:r>
            <w:proofErr w:type="gramEnd"/>
            <w:r w:rsidRPr="001B1F10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бухгалтерского учета) объектов основных средств</w:t>
            </w:r>
            <w:r w:rsidR="00BB41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57A9" w:rsidRDefault="008D57A9" w:rsidP="008D5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8D57A9">
              <w:rPr>
                <w:rFonts w:ascii="Times New Roman" w:hAnsi="Times New Roman" w:cs="Times New Roman"/>
                <w:sz w:val="24"/>
                <w:szCs w:val="24"/>
              </w:rPr>
              <w:t xml:space="preserve"> случае, когда при проведении </w:t>
            </w:r>
            <w:r w:rsidRPr="008D5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регулярных осмотров объектов основных средств на предмет наличия дефектов, являющихся обязательным условием их эксплуатации (в соответствии с правилами эксплуатации объектов), а также при проведении ремонтов, создаются самостоятельные объекты активов (при условии соблюдения критериев признания объекта основных средств, предусмотренных пунктом 8 СГС «Основные средства»), затраты на создание таких активов формируют объем произведенных капитальных вложений с дальнейшим</w:t>
            </w:r>
            <w:proofErr w:type="gramEnd"/>
            <w:r w:rsidRPr="008D57A9">
              <w:rPr>
                <w:rFonts w:ascii="Times New Roman" w:hAnsi="Times New Roman" w:cs="Times New Roman"/>
                <w:sz w:val="24"/>
                <w:szCs w:val="24"/>
              </w:rPr>
              <w:t xml:space="preserve"> признанием в стоимости объекта основных средств (либо увеличением стоимости учитываемого объекта, либо признанием самостоятельных объектов учета).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57A9">
              <w:rPr>
                <w:rFonts w:ascii="Times New Roman" w:hAnsi="Times New Roman" w:cs="Times New Roman"/>
                <w:sz w:val="24"/>
                <w:szCs w:val="24"/>
              </w:rPr>
              <w:t>В этом случае любая учтенная ранее в стоимости объекта основных средств сумма затрат на создание аналогичного актива при проведении предыдущего ремонта подлежит списанию в расходы текущего периода (на уменьшение финансового результата) в сумме остаточной стоимости зам</w:t>
            </w:r>
            <w:r w:rsidR="00211798">
              <w:rPr>
                <w:rFonts w:ascii="Times New Roman" w:hAnsi="Times New Roman" w:cs="Times New Roman"/>
                <w:sz w:val="24"/>
                <w:szCs w:val="24"/>
              </w:rPr>
              <w:t>еняемого актива;</w:t>
            </w:r>
          </w:p>
          <w:p w:rsidR="00BB41AF" w:rsidRDefault="00211798" w:rsidP="00BF0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1798">
              <w:rPr>
                <w:rFonts w:ascii="Times New Roman" w:hAnsi="Times New Roman" w:cs="Times New Roman"/>
                <w:sz w:val="24"/>
                <w:szCs w:val="24"/>
              </w:rPr>
              <w:t>- при отнесении объектов основных средств, срок полезного использования которых одинаков и стоимость которых не является существенной для объединения в один инвентарный объект, признаваемый комплексом объектов основных средств, не считается существенной стоимость до 10000 рублей  за один имущественный объект; необходимость объединения и перечень объединяемых объектов основных средств определяет постоянно действующая инвентаризационная комиссия;</w:t>
            </w:r>
            <w:proofErr w:type="gramEnd"/>
          </w:p>
          <w:p w:rsidR="008D57A9" w:rsidRDefault="008D57A9" w:rsidP="00BF0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8D57A9">
              <w:rPr>
                <w:rFonts w:ascii="Times New Roman" w:hAnsi="Times New Roman" w:cs="Times New Roman"/>
                <w:sz w:val="24"/>
                <w:szCs w:val="24"/>
              </w:rPr>
              <w:t xml:space="preserve"> целях признания структурной части объекта основных средств единицей учета основных средств значительность величины стоимости  структурной части от общей стоимости объекта имущества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ределить в размере не менее 10%;</w:t>
            </w:r>
          </w:p>
          <w:p w:rsidR="00BE74FF" w:rsidRPr="00BE74FF" w:rsidRDefault="00BE74FF" w:rsidP="00BE7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BE74FF">
              <w:rPr>
                <w:rFonts w:ascii="Times New Roman" w:hAnsi="Times New Roman" w:cs="Times New Roman"/>
                <w:sz w:val="24"/>
                <w:szCs w:val="24"/>
              </w:rPr>
              <w:t>ачисление амортизации на все объекты основных сре</w:t>
            </w:r>
            <w:proofErr w:type="gramStart"/>
            <w:r w:rsidRPr="00BE74FF">
              <w:rPr>
                <w:rFonts w:ascii="Times New Roman" w:hAnsi="Times New Roman" w:cs="Times New Roman"/>
                <w:sz w:val="24"/>
                <w:szCs w:val="24"/>
              </w:rPr>
              <w:t>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оизводится линейным способом; д</w:t>
            </w:r>
            <w:r w:rsidRPr="00BE74FF">
              <w:rPr>
                <w:rFonts w:ascii="Times New Roman" w:hAnsi="Times New Roman" w:cs="Times New Roman"/>
                <w:sz w:val="24"/>
                <w:szCs w:val="24"/>
              </w:rPr>
              <w:t>ля объектов основных средств, входящих в одну группу основных средств, амортизация начисляется отдельно по к</w:t>
            </w:r>
            <w:r w:rsidR="0094684A">
              <w:rPr>
                <w:rFonts w:ascii="Times New Roman" w:hAnsi="Times New Roman" w:cs="Times New Roman"/>
                <w:sz w:val="24"/>
                <w:szCs w:val="24"/>
              </w:rPr>
              <w:t>аждому объекту основных средств;</w:t>
            </w:r>
          </w:p>
          <w:p w:rsidR="00BE74FF" w:rsidRPr="0019494C" w:rsidRDefault="0094684A" w:rsidP="00BE7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</w:t>
            </w:r>
            <w:r w:rsidR="00BE74FF" w:rsidRPr="00BE74FF">
              <w:rPr>
                <w:rFonts w:ascii="Times New Roman" w:hAnsi="Times New Roman" w:cs="Times New Roman"/>
                <w:sz w:val="24"/>
                <w:szCs w:val="24"/>
              </w:rPr>
              <w:t xml:space="preserve">сли срок полезного использования структурной части объекта основных средств совпадает со сроком полезного </w:t>
            </w:r>
            <w:r w:rsidR="00BE74FF" w:rsidRPr="00BE7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иных частей, составляющих совместно со структурными частями объекта основных средств единый объект имущества (единый объект основных средств), то при определении суммы амортизаци</w:t>
            </w:r>
            <w:r w:rsidR="00A60B14">
              <w:rPr>
                <w:rFonts w:ascii="Times New Roman" w:hAnsi="Times New Roman" w:cs="Times New Roman"/>
                <w:sz w:val="24"/>
                <w:szCs w:val="24"/>
              </w:rPr>
              <w:t>и таких частей они объединяются;</w:t>
            </w:r>
          </w:p>
          <w:p w:rsidR="0019494C" w:rsidRDefault="0019494C" w:rsidP="00BE7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9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44D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494C">
              <w:rPr>
                <w:rFonts w:ascii="Times New Roman" w:hAnsi="Times New Roman" w:cs="Times New Roman"/>
                <w:sz w:val="24"/>
                <w:szCs w:val="24"/>
              </w:rPr>
              <w:t>писание (отпуск) материальных запасов производится по средней фактической стоимости</w:t>
            </w:r>
            <w:r w:rsidR="00144D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4D49" w:rsidRPr="00144D49" w:rsidRDefault="00144D49" w:rsidP="00BE7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Pr="00144D49">
              <w:rPr>
                <w:rFonts w:ascii="Times New Roman" w:hAnsi="Times New Roman" w:cs="Times New Roman"/>
                <w:sz w:val="24"/>
                <w:szCs w:val="24"/>
              </w:rPr>
              <w:t xml:space="preserve">атериальные ценности, учитываемые на </w:t>
            </w:r>
            <w:proofErr w:type="spellStart"/>
            <w:r w:rsidRPr="00144D49">
              <w:rPr>
                <w:rFonts w:ascii="Times New Roman" w:hAnsi="Times New Roman" w:cs="Times New Roman"/>
                <w:sz w:val="24"/>
                <w:szCs w:val="24"/>
              </w:rPr>
              <w:t>забалансовом</w:t>
            </w:r>
            <w:proofErr w:type="spellEnd"/>
            <w:r w:rsidRPr="00144D49">
              <w:rPr>
                <w:rFonts w:ascii="Times New Roman" w:hAnsi="Times New Roman" w:cs="Times New Roman"/>
                <w:sz w:val="24"/>
                <w:szCs w:val="24"/>
              </w:rPr>
              <w:t xml:space="preserve"> счете 02 до дальнейшего определения их функционального назначения (вовлечения в хозяйственный оборот, продажи или списания) оцениваются по остаточной стоимости (при её наличии) или в условной оценке: один объект, один рубль – при полной амортизации объекта (при нулевой остаточной стоимости)</w:t>
            </w:r>
          </w:p>
          <w:p w:rsidR="0019494C" w:rsidRDefault="00A1139F" w:rsidP="00BE7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A1139F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A1139F">
              <w:rPr>
                <w:rFonts w:ascii="Times New Roman" w:hAnsi="Times New Roman" w:cs="Times New Roman"/>
                <w:sz w:val="24"/>
                <w:szCs w:val="24"/>
              </w:rPr>
              <w:t>забалансовом</w:t>
            </w:r>
            <w:proofErr w:type="spellEnd"/>
            <w:r w:rsidRPr="00A1139F">
              <w:rPr>
                <w:rFonts w:ascii="Times New Roman" w:hAnsi="Times New Roman" w:cs="Times New Roman"/>
                <w:sz w:val="24"/>
                <w:szCs w:val="24"/>
              </w:rPr>
              <w:t xml:space="preserve"> счете 09 учитывать двигатели, аккумуляторы, шины и покрышки, выданные к транспортным средствам взамен </w:t>
            </w:r>
            <w:proofErr w:type="gramStart"/>
            <w:r w:rsidRPr="00A1139F">
              <w:rPr>
                <w:rFonts w:ascii="Times New Roman" w:hAnsi="Times New Roman" w:cs="Times New Roman"/>
                <w:sz w:val="24"/>
                <w:szCs w:val="24"/>
              </w:rPr>
              <w:t>изноше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139F" w:rsidRDefault="00A1139F" w:rsidP="00A11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A1139F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A1139F">
              <w:rPr>
                <w:rFonts w:ascii="Times New Roman" w:hAnsi="Times New Roman" w:cs="Times New Roman"/>
                <w:sz w:val="24"/>
                <w:szCs w:val="24"/>
              </w:rPr>
              <w:t>забалансовом</w:t>
            </w:r>
            <w:proofErr w:type="spellEnd"/>
            <w:r w:rsidRPr="00A1139F">
              <w:rPr>
                <w:rFonts w:ascii="Times New Roman" w:hAnsi="Times New Roman" w:cs="Times New Roman"/>
                <w:sz w:val="24"/>
                <w:szCs w:val="24"/>
              </w:rPr>
              <w:t xml:space="preserve"> счете 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1139F">
              <w:rPr>
                <w:rFonts w:ascii="Times New Roman" w:hAnsi="Times New Roman" w:cs="Times New Roman"/>
                <w:sz w:val="24"/>
                <w:szCs w:val="24"/>
              </w:rPr>
              <w:t>чет вести по балансовой стоимости введенного в эксплуатацию объекта на основании первичного учетного документа, подтверждающего фа</w:t>
            </w:r>
            <w:r w:rsidR="00B23C03">
              <w:rPr>
                <w:rFonts w:ascii="Times New Roman" w:hAnsi="Times New Roman" w:cs="Times New Roman"/>
                <w:sz w:val="24"/>
                <w:szCs w:val="24"/>
              </w:rPr>
              <w:t>кт ввода объекта в эксплуатацию;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A1139F">
              <w:rPr>
                <w:rFonts w:ascii="Times New Roman" w:hAnsi="Times New Roman" w:cs="Times New Roman"/>
                <w:sz w:val="24"/>
                <w:szCs w:val="24"/>
              </w:rPr>
              <w:t>ля аналитического учета использовать структуру соответствующих гру</w:t>
            </w:r>
            <w:r w:rsidR="005D5C7A">
              <w:rPr>
                <w:rFonts w:ascii="Times New Roman" w:hAnsi="Times New Roman" w:cs="Times New Roman"/>
                <w:sz w:val="24"/>
                <w:szCs w:val="24"/>
              </w:rPr>
              <w:t>пп (видов) нефинансовых активов;</w:t>
            </w:r>
          </w:p>
          <w:p w:rsidR="00BE74FF" w:rsidRDefault="009929FC" w:rsidP="00D36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для </w:t>
            </w:r>
            <w:r w:rsidRPr="009929FC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  <w:r w:rsidR="004102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29FC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полученных предельных объемов финансового обеспечения </w:t>
            </w:r>
            <w:r w:rsidR="00D36277">
              <w:rPr>
                <w:rFonts w:ascii="Times New Roman" w:hAnsi="Times New Roman" w:cs="Times New Roman"/>
                <w:sz w:val="24"/>
                <w:szCs w:val="24"/>
              </w:rPr>
              <w:t xml:space="preserve">ввести </w:t>
            </w:r>
            <w:proofErr w:type="spellStart"/>
            <w:r w:rsidR="00D36277">
              <w:rPr>
                <w:rFonts w:ascii="Times New Roman" w:hAnsi="Times New Roman" w:cs="Times New Roman"/>
                <w:sz w:val="24"/>
                <w:szCs w:val="24"/>
              </w:rPr>
              <w:t>забалансовый</w:t>
            </w:r>
            <w:proofErr w:type="spellEnd"/>
            <w:r w:rsidR="00D36277">
              <w:rPr>
                <w:rFonts w:ascii="Times New Roman" w:hAnsi="Times New Roman" w:cs="Times New Roman"/>
                <w:sz w:val="24"/>
                <w:szCs w:val="24"/>
              </w:rPr>
              <w:t xml:space="preserve"> счет «ПОФ»</w:t>
            </w:r>
            <w:r w:rsidR="005F4F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6B" w:rsidRDefault="000F43F0" w:rsidP="000F4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0F43F0">
              <w:rPr>
                <w:rFonts w:ascii="Times New Roman" w:hAnsi="Times New Roman" w:cs="Times New Roman"/>
                <w:sz w:val="24"/>
                <w:szCs w:val="24"/>
              </w:rPr>
              <w:t xml:space="preserve">ля отражения операций по объектам учета аренды, в том числе при изменении их стоимостных оценок в бухгалтерском учете, при досрочном расторжении договоров пользования, </w:t>
            </w:r>
            <w:proofErr w:type="spellStart"/>
            <w:r w:rsidRPr="000F43F0">
              <w:rPr>
                <w:rFonts w:ascii="Times New Roman" w:hAnsi="Times New Roman" w:cs="Times New Roman"/>
                <w:sz w:val="24"/>
                <w:szCs w:val="24"/>
              </w:rPr>
              <w:t>реклассификации</w:t>
            </w:r>
            <w:proofErr w:type="spellEnd"/>
            <w:r w:rsidRPr="000F43F0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учета аренды применяется Бухгалтерская справка (ф.0504833)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43F0" w:rsidRDefault="000F43F0" w:rsidP="000F4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0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43F0">
              <w:rPr>
                <w:rFonts w:ascii="Times New Roman" w:hAnsi="Times New Roman" w:cs="Times New Roman"/>
                <w:sz w:val="24"/>
                <w:szCs w:val="24"/>
              </w:rPr>
              <w:t xml:space="preserve">нвентаризация объектов учета аренды проводится в соответствии с Порядком проведения инвентаризации активов,  имущества, учитываемого на </w:t>
            </w:r>
            <w:proofErr w:type="spellStart"/>
            <w:r w:rsidRPr="000F43F0">
              <w:rPr>
                <w:rFonts w:ascii="Times New Roman" w:hAnsi="Times New Roman" w:cs="Times New Roman"/>
                <w:sz w:val="24"/>
                <w:szCs w:val="24"/>
              </w:rPr>
              <w:t>забалансовых</w:t>
            </w:r>
            <w:proofErr w:type="spellEnd"/>
            <w:r w:rsidRPr="000F43F0">
              <w:rPr>
                <w:rFonts w:ascii="Times New Roman" w:hAnsi="Times New Roman" w:cs="Times New Roman"/>
                <w:sz w:val="24"/>
                <w:szCs w:val="24"/>
              </w:rPr>
              <w:t xml:space="preserve"> счетах, обязательств, иных объектов бухгалтерского учета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43F0" w:rsidRPr="00434DEC" w:rsidRDefault="000F43F0" w:rsidP="00255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0F43F0">
              <w:rPr>
                <w:rFonts w:ascii="Times New Roman" w:hAnsi="Times New Roman" w:cs="Times New Roman"/>
                <w:sz w:val="24"/>
                <w:szCs w:val="24"/>
              </w:rPr>
              <w:t xml:space="preserve">бъект учета операционной аренды - право пользования активом, принятый к бухгалтерскому учету, амортизируется в течение срока пользования имуществом, установленного договором, методом, </w:t>
            </w:r>
            <w:r w:rsidRPr="000F4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применяемым для амортизации объектов основных средств (групп объектов), аналогичных полу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ченному в пользование имуществу;</w:t>
            </w:r>
            <w:r w:rsidR="00255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F43F0">
              <w:rPr>
                <w:rFonts w:ascii="Times New Roman" w:hAnsi="Times New Roman" w:cs="Times New Roman"/>
                <w:sz w:val="24"/>
                <w:szCs w:val="24"/>
              </w:rPr>
              <w:t>ачисление амортизации (признание текущих расходов в сумме начисленной амортизации) осуществляется ежемесячно в сумме арендных платежей, причитающихся к уплате.</w:t>
            </w:r>
            <w:proofErr w:type="gramEnd"/>
          </w:p>
        </w:tc>
      </w:tr>
      <w:tr w:rsidR="00473648" w:rsidRPr="00434DEC" w:rsidTr="00473648">
        <w:tc>
          <w:tcPr>
            <w:tcW w:w="4785" w:type="dxa"/>
          </w:tcPr>
          <w:p w:rsidR="00473648" w:rsidRPr="00434DEC" w:rsidRDefault="00473648" w:rsidP="0043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б) Рабочий план счетов бухгалтерского учета, содержащий применяемые счета бухгалтерского учета для ведения синтет</w:t>
            </w:r>
            <w:r w:rsidR="00434DEC">
              <w:rPr>
                <w:rFonts w:ascii="Times New Roman" w:hAnsi="Times New Roman" w:cs="Times New Roman"/>
                <w:sz w:val="24"/>
                <w:szCs w:val="24"/>
              </w:rPr>
              <w:t>ического и аналитического учета</w:t>
            </w:r>
            <w:r w:rsidR="00EF2A3C">
              <w:t xml:space="preserve"> </w:t>
            </w:r>
            <w:r w:rsidR="00EF2A3C" w:rsidRPr="00EF2A3C">
              <w:rPr>
                <w:rFonts w:ascii="Times New Roman" w:hAnsi="Times New Roman" w:cs="Times New Roman"/>
                <w:sz w:val="24"/>
                <w:szCs w:val="24"/>
              </w:rPr>
              <w:t>(номера счетов бухгалтерского учета) либо коды счетов бухгалтерского учета и правила формирования номера счета бухгалтерского учета</w:t>
            </w:r>
            <w:r w:rsidR="00EF2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473648" w:rsidRPr="00434DEC" w:rsidRDefault="00EF2A3C" w:rsidP="00EF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A3C">
              <w:rPr>
                <w:rFonts w:ascii="Times New Roman" w:hAnsi="Times New Roman" w:cs="Times New Roman"/>
                <w:sz w:val="24"/>
                <w:szCs w:val="24"/>
              </w:rPr>
              <w:t>Рабочий план счетов формируется в составе номеров счетов бухгалтерского учета для ведения синтетического и аналитического учета (Приложение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Учетной политике)</w:t>
            </w:r>
            <w:r w:rsidR="00A526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3648" w:rsidRPr="00434DEC" w:rsidTr="00473648">
        <w:tc>
          <w:tcPr>
            <w:tcW w:w="4785" w:type="dxa"/>
          </w:tcPr>
          <w:p w:rsidR="00473648" w:rsidRPr="00434DEC" w:rsidRDefault="00473648" w:rsidP="0043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DEC">
              <w:rPr>
                <w:rFonts w:ascii="Times New Roman" w:hAnsi="Times New Roman" w:cs="Times New Roman"/>
                <w:sz w:val="24"/>
                <w:szCs w:val="24"/>
              </w:rPr>
              <w:t xml:space="preserve">в) порядок проведения инвентаризации активов, имущества, учитываемого на </w:t>
            </w:r>
            <w:proofErr w:type="spellStart"/>
            <w:r w:rsidRPr="00434DEC">
              <w:rPr>
                <w:rFonts w:ascii="Times New Roman" w:hAnsi="Times New Roman" w:cs="Times New Roman"/>
                <w:sz w:val="24"/>
                <w:szCs w:val="24"/>
              </w:rPr>
              <w:t>забалансовых</w:t>
            </w:r>
            <w:proofErr w:type="spellEnd"/>
            <w:r w:rsidRPr="00434DEC">
              <w:rPr>
                <w:rFonts w:ascii="Times New Roman" w:hAnsi="Times New Roman" w:cs="Times New Roman"/>
                <w:sz w:val="24"/>
                <w:szCs w:val="24"/>
              </w:rPr>
              <w:t xml:space="preserve"> счетах, обязательств, ины</w:t>
            </w:r>
            <w:r w:rsidR="00434DEC">
              <w:rPr>
                <w:rFonts w:ascii="Times New Roman" w:hAnsi="Times New Roman" w:cs="Times New Roman"/>
                <w:sz w:val="24"/>
                <w:szCs w:val="24"/>
              </w:rPr>
              <w:t>х объектов бухгалтерского учета</w:t>
            </w:r>
          </w:p>
        </w:tc>
        <w:tc>
          <w:tcPr>
            <w:tcW w:w="4786" w:type="dxa"/>
          </w:tcPr>
          <w:p w:rsidR="00192173" w:rsidRPr="00192173" w:rsidRDefault="00192173" w:rsidP="00192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2173">
              <w:rPr>
                <w:rFonts w:ascii="Times New Roman" w:hAnsi="Times New Roman" w:cs="Times New Roman"/>
                <w:sz w:val="24"/>
                <w:szCs w:val="24"/>
              </w:rPr>
              <w:t>инвентаризаци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92173">
              <w:rPr>
                <w:rFonts w:ascii="Times New Roman" w:hAnsi="Times New Roman" w:cs="Times New Roman"/>
                <w:sz w:val="24"/>
                <w:szCs w:val="24"/>
              </w:rPr>
              <w:t xml:space="preserve"> активов, имущества, учитываемого на </w:t>
            </w:r>
            <w:proofErr w:type="spellStart"/>
            <w:r w:rsidRPr="00192173">
              <w:rPr>
                <w:rFonts w:ascii="Times New Roman" w:hAnsi="Times New Roman" w:cs="Times New Roman"/>
                <w:sz w:val="24"/>
                <w:szCs w:val="24"/>
              </w:rPr>
              <w:t>забалансовых</w:t>
            </w:r>
            <w:proofErr w:type="spellEnd"/>
            <w:r w:rsidRPr="00192173">
              <w:rPr>
                <w:rFonts w:ascii="Times New Roman" w:hAnsi="Times New Roman" w:cs="Times New Roman"/>
                <w:sz w:val="24"/>
                <w:szCs w:val="24"/>
              </w:rPr>
              <w:t xml:space="preserve"> счетах, обязательств, иных объектов бухгалтерского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</w:t>
            </w:r>
            <w:r w:rsidRPr="00192173">
              <w:rPr>
                <w:rFonts w:ascii="Times New Roman" w:hAnsi="Times New Roman" w:cs="Times New Roman"/>
                <w:sz w:val="24"/>
                <w:szCs w:val="24"/>
              </w:rPr>
              <w:t>ежегодно по состоянию на 1 ноября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2173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Порядком проведения инвентаризации активов,  имущества, учитываемого на </w:t>
            </w:r>
            <w:proofErr w:type="spellStart"/>
            <w:r w:rsidRPr="00192173">
              <w:rPr>
                <w:rFonts w:ascii="Times New Roman" w:hAnsi="Times New Roman" w:cs="Times New Roman"/>
                <w:sz w:val="24"/>
                <w:szCs w:val="24"/>
              </w:rPr>
              <w:t>забалансовых</w:t>
            </w:r>
            <w:proofErr w:type="spellEnd"/>
            <w:r w:rsidRPr="00192173">
              <w:rPr>
                <w:rFonts w:ascii="Times New Roman" w:hAnsi="Times New Roman" w:cs="Times New Roman"/>
                <w:sz w:val="24"/>
                <w:szCs w:val="24"/>
              </w:rPr>
              <w:t xml:space="preserve"> счетах, обязательств, иных объектов бухгал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терского учета (Приложение № 4 к Учетной политике). </w:t>
            </w:r>
          </w:p>
          <w:p w:rsidR="00473648" w:rsidRPr="00434DEC" w:rsidRDefault="00192173" w:rsidP="00192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192173">
              <w:rPr>
                <w:rFonts w:ascii="Times New Roman" w:hAnsi="Times New Roman" w:cs="Times New Roman"/>
                <w:sz w:val="24"/>
                <w:szCs w:val="24"/>
              </w:rPr>
              <w:t>ля проведения инвентаризации созда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 </w:t>
            </w:r>
            <w:r w:rsidRPr="00192173">
              <w:rPr>
                <w:rFonts w:ascii="Times New Roman" w:hAnsi="Times New Roman" w:cs="Times New Roman"/>
                <w:sz w:val="24"/>
                <w:szCs w:val="24"/>
              </w:rPr>
              <w:t>действующ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192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192173">
              <w:rPr>
                <w:rFonts w:ascii="Times New Roman" w:hAnsi="Times New Roman" w:cs="Times New Roman"/>
                <w:sz w:val="24"/>
                <w:szCs w:val="24"/>
              </w:rPr>
              <w:t>вентаризационн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комиссия.</w:t>
            </w:r>
          </w:p>
        </w:tc>
      </w:tr>
      <w:tr w:rsidR="00473648" w:rsidRPr="00434DEC" w:rsidTr="00473648">
        <w:tc>
          <w:tcPr>
            <w:tcW w:w="4785" w:type="dxa"/>
          </w:tcPr>
          <w:p w:rsidR="00473648" w:rsidRPr="00434DEC" w:rsidRDefault="00473648" w:rsidP="0043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DEC">
              <w:rPr>
                <w:rFonts w:ascii="Times New Roman" w:hAnsi="Times New Roman" w:cs="Times New Roman"/>
                <w:sz w:val="24"/>
                <w:szCs w:val="24"/>
              </w:rPr>
              <w:t xml:space="preserve">г) формы первичных (сводных) учетных документов, регистров бухгалтерского учета, иных документов бухгалтерского учета, применяемых для оформления фактов хозяйственной жизни, ведения бухгалтерского учета, по которым законодательством Российской Федерации не предусмотрены обязательные для </w:t>
            </w:r>
            <w:r w:rsidR="00434DEC">
              <w:rPr>
                <w:rFonts w:ascii="Times New Roman" w:hAnsi="Times New Roman" w:cs="Times New Roman"/>
                <w:sz w:val="24"/>
                <w:szCs w:val="24"/>
              </w:rPr>
              <w:t>их оформления формы документов</w:t>
            </w:r>
          </w:p>
        </w:tc>
        <w:tc>
          <w:tcPr>
            <w:tcW w:w="4786" w:type="dxa"/>
          </w:tcPr>
          <w:p w:rsidR="00473648" w:rsidRPr="00434DEC" w:rsidRDefault="00DD39A8" w:rsidP="0043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A8">
              <w:rPr>
                <w:rFonts w:ascii="Times New Roman" w:hAnsi="Times New Roman" w:cs="Times New Roman"/>
                <w:sz w:val="24"/>
                <w:szCs w:val="24"/>
              </w:rPr>
              <w:t>Формы иных документов бухгалтерского учета, применяемых для оформления фактов хозяйственной жизни и ведения бухгалтерского учета, по которым законодательством Российской Федерации не установлены обязательные для их оформления формы документов, разрабатываются самостоятельно Территориальным органом Федеральной службы государственной статистики по Республике Карелия и утверждаются соответствующим приказом</w:t>
            </w:r>
            <w:r w:rsidR="00A526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3648" w:rsidRPr="00434DEC" w:rsidTr="00473648">
        <w:tc>
          <w:tcPr>
            <w:tcW w:w="4785" w:type="dxa"/>
          </w:tcPr>
          <w:p w:rsidR="00473648" w:rsidRPr="00434DEC" w:rsidRDefault="00486442" w:rsidP="0043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DEC">
              <w:rPr>
                <w:rFonts w:ascii="Times New Roman" w:hAnsi="Times New Roman" w:cs="Times New Roman"/>
                <w:sz w:val="24"/>
                <w:szCs w:val="24"/>
              </w:rPr>
              <w:t>д) правила документооборота и технология обработки учетной информации</w:t>
            </w:r>
          </w:p>
        </w:tc>
        <w:tc>
          <w:tcPr>
            <w:tcW w:w="4786" w:type="dxa"/>
          </w:tcPr>
          <w:p w:rsidR="00473648" w:rsidRPr="00434DEC" w:rsidRDefault="001F4500" w:rsidP="00410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500">
              <w:rPr>
                <w:rFonts w:ascii="Times New Roman" w:hAnsi="Times New Roman" w:cs="Times New Roman"/>
                <w:sz w:val="24"/>
                <w:szCs w:val="24"/>
              </w:rPr>
              <w:t>Порядок документооборота, технология обработки учетной информации и порядок взаимодействия структурных подразделений и лиц, ответственных за оформление фактов хозяйственной жизни, по предоставлению первичных учетных документов для ведения бухгалтерского учета, регламентируются графиком документооборота (Приложение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Учетной политике</w:t>
            </w:r>
            <w:r w:rsidRPr="001F450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486442" w:rsidRPr="00434DEC" w:rsidTr="00473648">
        <w:tc>
          <w:tcPr>
            <w:tcW w:w="4785" w:type="dxa"/>
          </w:tcPr>
          <w:p w:rsidR="00486442" w:rsidRPr="00434DEC" w:rsidRDefault="00486442" w:rsidP="00434D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DEC">
              <w:rPr>
                <w:rFonts w:ascii="Times New Roman" w:hAnsi="Times New Roman" w:cs="Times New Roman"/>
                <w:sz w:val="24"/>
                <w:szCs w:val="24"/>
              </w:rPr>
              <w:t>е) порядок организации и обеспечения (осущ</w:t>
            </w:r>
            <w:r w:rsidR="00434DEC">
              <w:rPr>
                <w:rFonts w:ascii="Times New Roman" w:hAnsi="Times New Roman" w:cs="Times New Roman"/>
                <w:sz w:val="24"/>
                <w:szCs w:val="24"/>
              </w:rPr>
              <w:t>ествления) внутреннего контроля</w:t>
            </w:r>
          </w:p>
        </w:tc>
        <w:tc>
          <w:tcPr>
            <w:tcW w:w="4786" w:type="dxa"/>
          </w:tcPr>
          <w:p w:rsidR="003F75D5" w:rsidRDefault="003F75D5" w:rsidP="003F7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3F75D5">
              <w:rPr>
                <w:rFonts w:ascii="Times New Roman" w:hAnsi="Times New Roman" w:cs="Times New Roman"/>
                <w:sz w:val="24"/>
                <w:szCs w:val="24"/>
              </w:rPr>
              <w:t xml:space="preserve"> целях обеспечения внутреннего финансового контроля производить </w:t>
            </w:r>
            <w:r w:rsidRPr="003F7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документальный контроль осуществляемых хозяйственных операций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F75D5">
              <w:rPr>
                <w:rFonts w:ascii="Times New Roman" w:hAnsi="Times New Roman" w:cs="Times New Roman"/>
                <w:sz w:val="24"/>
                <w:szCs w:val="24"/>
              </w:rPr>
              <w:t>фактический контроль путем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5D5">
              <w:rPr>
                <w:rFonts w:ascii="Times New Roman" w:hAnsi="Times New Roman" w:cs="Times New Roman"/>
                <w:sz w:val="24"/>
                <w:szCs w:val="24"/>
              </w:rPr>
              <w:t>инвентаризаций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75D5">
              <w:rPr>
                <w:rFonts w:ascii="Times New Roman" w:hAnsi="Times New Roman" w:cs="Times New Roman"/>
                <w:sz w:val="24"/>
                <w:szCs w:val="24"/>
              </w:rPr>
              <w:t>экспертной оценки квалифици</w:t>
            </w:r>
            <w:r w:rsidR="00BD4B0B">
              <w:rPr>
                <w:rFonts w:ascii="Times New Roman" w:hAnsi="Times New Roman" w:cs="Times New Roman"/>
                <w:sz w:val="24"/>
                <w:szCs w:val="24"/>
              </w:rPr>
              <w:t xml:space="preserve">рованными специалистами, </w:t>
            </w:r>
            <w:r w:rsidR="00BD4B0B" w:rsidRPr="00BD4B0B">
              <w:rPr>
                <w:rFonts w:ascii="Times New Roman" w:hAnsi="Times New Roman" w:cs="Times New Roman"/>
                <w:sz w:val="24"/>
                <w:szCs w:val="24"/>
              </w:rPr>
              <w:t>визуального наблюдения и непосредственного обследования</w:t>
            </w:r>
            <w:r w:rsidR="00BD4B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75D5" w:rsidRPr="00434DEC" w:rsidRDefault="003F75D5" w:rsidP="003F7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3F75D5">
              <w:rPr>
                <w:rFonts w:ascii="Times New Roman" w:hAnsi="Times New Roman" w:cs="Times New Roman"/>
                <w:sz w:val="24"/>
                <w:szCs w:val="24"/>
              </w:rPr>
              <w:t>онтрольные мероприятия проводить в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5D5">
              <w:rPr>
                <w:rFonts w:ascii="Times New Roman" w:hAnsi="Times New Roman" w:cs="Times New Roman"/>
                <w:sz w:val="24"/>
                <w:szCs w:val="24"/>
              </w:rPr>
              <w:t>предварительного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75D5">
              <w:rPr>
                <w:rFonts w:ascii="Times New Roman" w:hAnsi="Times New Roman" w:cs="Times New Roman"/>
                <w:sz w:val="24"/>
                <w:szCs w:val="24"/>
              </w:rPr>
              <w:t xml:space="preserve">текущего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последующего контроля.</w:t>
            </w:r>
          </w:p>
        </w:tc>
      </w:tr>
      <w:tr w:rsidR="00486442" w:rsidRPr="00434DEC" w:rsidTr="00473648">
        <w:tc>
          <w:tcPr>
            <w:tcW w:w="4785" w:type="dxa"/>
          </w:tcPr>
          <w:p w:rsidR="00486442" w:rsidRPr="00434DEC" w:rsidRDefault="00486442" w:rsidP="0043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ж) порядок признания в бухгалтерском учете и раскрытия в бухгалтерской (финансовой) отчетности событий после отчетной даты</w:t>
            </w:r>
          </w:p>
        </w:tc>
        <w:tc>
          <w:tcPr>
            <w:tcW w:w="4786" w:type="dxa"/>
          </w:tcPr>
          <w:p w:rsidR="00486442" w:rsidRPr="00434DEC" w:rsidRDefault="009C12E5" w:rsidP="009C1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События</w:t>
            </w:r>
            <w:r w:rsidR="00C45C90" w:rsidRPr="00C45C90">
              <w:rPr>
                <w:rFonts w:ascii="Times New Roman" w:hAnsi="Times New Roman" w:cs="Times New Roman"/>
                <w:sz w:val="24"/>
                <w:szCs w:val="24"/>
              </w:rPr>
              <w:t xml:space="preserve"> после отчетной даты отражаются в учете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порядке, установленном согласно </w:t>
            </w:r>
            <w:r w:rsidR="00C45C90" w:rsidRPr="00C45C90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45C90" w:rsidRPr="00C45C9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к Учетной политике.</w:t>
            </w:r>
          </w:p>
        </w:tc>
      </w:tr>
      <w:tr w:rsidR="00473648" w:rsidRPr="00434DEC" w:rsidTr="00473648">
        <w:tc>
          <w:tcPr>
            <w:tcW w:w="4785" w:type="dxa"/>
          </w:tcPr>
          <w:p w:rsidR="00473648" w:rsidRPr="00434DEC" w:rsidRDefault="00486442" w:rsidP="0043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DEC">
              <w:rPr>
                <w:rFonts w:ascii="Times New Roman" w:hAnsi="Times New Roman" w:cs="Times New Roman"/>
                <w:sz w:val="24"/>
                <w:szCs w:val="24"/>
              </w:rPr>
              <w:t>з) иные способы ведения бухгалтерского учета, необходимые для организации ведения бухгалтерского учета и формирования бухгалтерской (финансо</w:t>
            </w:r>
            <w:r w:rsidR="00434DEC">
              <w:rPr>
                <w:rFonts w:ascii="Times New Roman" w:hAnsi="Times New Roman" w:cs="Times New Roman"/>
                <w:sz w:val="24"/>
                <w:szCs w:val="24"/>
              </w:rPr>
              <w:t>вой) отчетности субъектом учета</w:t>
            </w:r>
          </w:p>
        </w:tc>
        <w:tc>
          <w:tcPr>
            <w:tcW w:w="4786" w:type="dxa"/>
          </w:tcPr>
          <w:p w:rsidR="00DC67B7" w:rsidRDefault="00DC67B7" w:rsidP="008D4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Pr="00DC67B7">
              <w:rPr>
                <w:rFonts w:ascii="Times New Roman" w:hAnsi="Times New Roman" w:cs="Times New Roman"/>
                <w:sz w:val="24"/>
                <w:szCs w:val="24"/>
              </w:rPr>
              <w:t xml:space="preserve">ухгалтерский учет по всем разделам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ведется </w:t>
            </w:r>
            <w:r w:rsidRPr="00DC67B7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автоматизированным способом с применением компьютерной программы «1С: </w:t>
            </w:r>
            <w:proofErr w:type="gramStart"/>
            <w:r w:rsidRPr="00DC67B7">
              <w:rPr>
                <w:rFonts w:ascii="Times New Roman" w:hAnsi="Times New Roman" w:cs="Times New Roman"/>
                <w:sz w:val="24"/>
                <w:szCs w:val="24"/>
              </w:rPr>
              <w:t>Предприятие 8» (конфигурации:</w:t>
            </w:r>
            <w:proofErr w:type="gramEnd"/>
            <w:r w:rsidRPr="00DC67B7">
              <w:rPr>
                <w:rFonts w:ascii="Times New Roman" w:hAnsi="Times New Roman" w:cs="Times New Roman"/>
                <w:sz w:val="24"/>
                <w:szCs w:val="24"/>
              </w:rPr>
              <w:t xml:space="preserve"> «Бухгалтерия государственного учреждения», «Зарплата и кадры государственного учреждения»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67B7" w:rsidRDefault="00DC67B7" w:rsidP="008D4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DC67B7">
              <w:rPr>
                <w:rFonts w:ascii="Times New Roman" w:hAnsi="Times New Roman" w:cs="Times New Roman"/>
                <w:sz w:val="24"/>
                <w:szCs w:val="24"/>
              </w:rPr>
              <w:t>егистры бухгалтерского учета формируются на бумажном носителе не позднее сроков, установленных для составления и представления бухгалтерской (финансовой) отчетности, формируемой на основании данных соответствующих регистров бухгалтерского учета</w:t>
            </w:r>
          </w:p>
          <w:p w:rsidR="0041026B" w:rsidRDefault="008D41E0" w:rsidP="008D4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41026B" w:rsidRPr="0041026B">
              <w:rPr>
                <w:rFonts w:ascii="Times New Roman" w:hAnsi="Times New Roman" w:cs="Times New Roman"/>
                <w:sz w:val="24"/>
                <w:szCs w:val="24"/>
              </w:rPr>
              <w:t>еревод на русский язык первичных (сводных) учетных документов, составленных на иных языках, осуществляется лицом, представившим первичный (сводный) учетный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026B" w:rsidRPr="0041026B">
              <w:rPr>
                <w:rFonts w:ascii="Times New Roman" w:hAnsi="Times New Roman" w:cs="Times New Roman"/>
                <w:sz w:val="24"/>
                <w:szCs w:val="24"/>
              </w:rPr>
              <w:t>на отдельном листе, содержащем поочередно 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 оригинала и строку перевода;</w:t>
            </w:r>
          </w:p>
          <w:p w:rsidR="008D41E0" w:rsidRDefault="00C0359C" w:rsidP="00C03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43">
              <w:rPr>
                <w:rFonts w:ascii="Times New Roman" w:hAnsi="Times New Roman" w:cs="Times New Roman"/>
                <w:sz w:val="24"/>
                <w:szCs w:val="24"/>
              </w:rPr>
              <w:t>- инвентарный номер объекта осн</w:t>
            </w:r>
            <w:r w:rsidR="003E2C43" w:rsidRPr="003E2C4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E2C43">
              <w:rPr>
                <w:rFonts w:ascii="Times New Roman" w:hAnsi="Times New Roman" w:cs="Times New Roman"/>
                <w:sz w:val="24"/>
                <w:szCs w:val="24"/>
              </w:rPr>
              <w:t>ных средств состоит из десяти разрядов:</w:t>
            </w:r>
            <w:r w:rsidR="003E2C43" w:rsidRPr="003E2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C43">
              <w:rPr>
                <w:rFonts w:ascii="Times New Roman" w:hAnsi="Times New Roman" w:cs="Times New Roman"/>
                <w:sz w:val="24"/>
                <w:szCs w:val="24"/>
              </w:rPr>
              <w:t>1 разряд – код вида финансового обеспечения (деятельности),</w:t>
            </w:r>
            <w:r w:rsidR="003E2C43" w:rsidRPr="003E2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C43">
              <w:rPr>
                <w:rFonts w:ascii="Times New Roman" w:hAnsi="Times New Roman" w:cs="Times New Roman"/>
                <w:sz w:val="24"/>
                <w:szCs w:val="24"/>
              </w:rPr>
              <w:t>2-6 разряды – код синтетического счета объекта учета, включающий коды синтетического и аналитического учета,</w:t>
            </w:r>
            <w:r w:rsidR="003E2C43" w:rsidRPr="003E2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C43">
              <w:rPr>
                <w:rFonts w:ascii="Times New Roman" w:hAnsi="Times New Roman" w:cs="Times New Roman"/>
                <w:sz w:val="24"/>
                <w:szCs w:val="24"/>
              </w:rPr>
              <w:t>7-10 – порядковый номер объекта в соответствующей группе анали</w:t>
            </w:r>
            <w:r w:rsidR="003E2C43" w:rsidRPr="003E2C43">
              <w:rPr>
                <w:rFonts w:ascii="Times New Roman" w:hAnsi="Times New Roman" w:cs="Times New Roman"/>
                <w:sz w:val="24"/>
                <w:szCs w:val="24"/>
              </w:rPr>
              <w:t>тического учета;</w:t>
            </w:r>
          </w:p>
          <w:p w:rsidR="00014A26" w:rsidRPr="00434DEC" w:rsidRDefault="00014A26" w:rsidP="006E4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Pr="00014A26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резервов предстоящих расходов (виды формируемых резервов, методы оценки обязательств, дата признания в учете и т.д.) осуществлять согласно Приложению № 6 </w:t>
            </w:r>
            <w:r w:rsidR="00B23C03">
              <w:rPr>
                <w:rFonts w:ascii="Times New Roman" w:hAnsi="Times New Roman" w:cs="Times New Roman"/>
                <w:sz w:val="24"/>
                <w:szCs w:val="24"/>
              </w:rPr>
              <w:t>к Учетной политике.</w:t>
            </w:r>
          </w:p>
        </w:tc>
      </w:tr>
    </w:tbl>
    <w:p w:rsidR="005031D1" w:rsidRPr="00473648" w:rsidRDefault="005031D1" w:rsidP="0047364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031D1" w:rsidRPr="00473648" w:rsidSect="00B23C03">
      <w:headerReference w:type="default" r:id="rId8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28B" w:rsidRDefault="00AC028B" w:rsidP="00B23C03">
      <w:pPr>
        <w:spacing w:after="0" w:line="240" w:lineRule="auto"/>
      </w:pPr>
      <w:r>
        <w:separator/>
      </w:r>
    </w:p>
  </w:endnote>
  <w:endnote w:type="continuationSeparator" w:id="0">
    <w:p w:rsidR="00AC028B" w:rsidRDefault="00AC028B" w:rsidP="00B2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28B" w:rsidRDefault="00AC028B" w:rsidP="00B23C03">
      <w:pPr>
        <w:spacing w:after="0" w:line="240" w:lineRule="auto"/>
      </w:pPr>
      <w:r>
        <w:separator/>
      </w:r>
    </w:p>
  </w:footnote>
  <w:footnote w:type="continuationSeparator" w:id="0">
    <w:p w:rsidR="00AC028B" w:rsidRDefault="00AC028B" w:rsidP="00B23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3508009"/>
      <w:docPartObj>
        <w:docPartGallery w:val="Page Numbers (Top of Page)"/>
        <w:docPartUnique/>
      </w:docPartObj>
    </w:sdtPr>
    <w:sdtContent>
      <w:p w:rsidR="00B23C03" w:rsidRDefault="00B23C0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23C03" w:rsidRDefault="00B23C0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64E5E"/>
    <w:multiLevelType w:val="hybridMultilevel"/>
    <w:tmpl w:val="B6B6FDFC"/>
    <w:lvl w:ilvl="0" w:tplc="CC56BC5C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5E6356D2"/>
    <w:multiLevelType w:val="multilevel"/>
    <w:tmpl w:val="E51C0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A8"/>
    <w:rsid w:val="00014A26"/>
    <w:rsid w:val="000F0EBD"/>
    <w:rsid w:val="000F43F0"/>
    <w:rsid w:val="00144D49"/>
    <w:rsid w:val="00192173"/>
    <w:rsid w:val="0019494C"/>
    <w:rsid w:val="001B1F10"/>
    <w:rsid w:val="001F4500"/>
    <w:rsid w:val="00211798"/>
    <w:rsid w:val="002555E1"/>
    <w:rsid w:val="002C0DE3"/>
    <w:rsid w:val="003E2C43"/>
    <w:rsid w:val="003F75D5"/>
    <w:rsid w:val="0041026B"/>
    <w:rsid w:val="00434DEC"/>
    <w:rsid w:val="00473648"/>
    <w:rsid w:val="00486442"/>
    <w:rsid w:val="004F60E9"/>
    <w:rsid w:val="005031D1"/>
    <w:rsid w:val="005D5C7A"/>
    <w:rsid w:val="005F4F6B"/>
    <w:rsid w:val="006612E5"/>
    <w:rsid w:val="006E4EAA"/>
    <w:rsid w:val="00744665"/>
    <w:rsid w:val="007F12C1"/>
    <w:rsid w:val="00847584"/>
    <w:rsid w:val="008D41E0"/>
    <w:rsid w:val="008D57A9"/>
    <w:rsid w:val="0094684A"/>
    <w:rsid w:val="009929FC"/>
    <w:rsid w:val="009C12E5"/>
    <w:rsid w:val="00A1139F"/>
    <w:rsid w:val="00A52649"/>
    <w:rsid w:val="00A60B14"/>
    <w:rsid w:val="00AC028B"/>
    <w:rsid w:val="00B23C03"/>
    <w:rsid w:val="00BB41AF"/>
    <w:rsid w:val="00BD4B0B"/>
    <w:rsid w:val="00BE0C2A"/>
    <w:rsid w:val="00BE74FF"/>
    <w:rsid w:val="00BF0DBB"/>
    <w:rsid w:val="00C0359C"/>
    <w:rsid w:val="00C36653"/>
    <w:rsid w:val="00C45C90"/>
    <w:rsid w:val="00D36277"/>
    <w:rsid w:val="00DC67B7"/>
    <w:rsid w:val="00DD39A8"/>
    <w:rsid w:val="00DE5D18"/>
    <w:rsid w:val="00E554F4"/>
    <w:rsid w:val="00E83B08"/>
    <w:rsid w:val="00EF2A3C"/>
    <w:rsid w:val="00F3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648"/>
    <w:pPr>
      <w:ind w:left="720"/>
      <w:contextualSpacing/>
    </w:pPr>
  </w:style>
  <w:style w:type="table" w:styleId="a4">
    <w:name w:val="Table Grid"/>
    <w:basedOn w:val="a1"/>
    <w:uiPriority w:val="59"/>
    <w:rsid w:val="00473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864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2C0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23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3C03"/>
  </w:style>
  <w:style w:type="paragraph" w:styleId="a8">
    <w:name w:val="footer"/>
    <w:basedOn w:val="a"/>
    <w:link w:val="a9"/>
    <w:uiPriority w:val="99"/>
    <w:unhideWhenUsed/>
    <w:rsid w:val="00B23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3C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648"/>
    <w:pPr>
      <w:ind w:left="720"/>
      <w:contextualSpacing/>
    </w:pPr>
  </w:style>
  <w:style w:type="table" w:styleId="a4">
    <w:name w:val="Table Grid"/>
    <w:basedOn w:val="a1"/>
    <w:uiPriority w:val="59"/>
    <w:rsid w:val="00473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864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2C0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23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3C03"/>
  </w:style>
  <w:style w:type="paragraph" w:styleId="a8">
    <w:name w:val="footer"/>
    <w:basedOn w:val="a"/>
    <w:link w:val="a9"/>
    <w:uiPriority w:val="99"/>
    <w:unhideWhenUsed/>
    <w:rsid w:val="00B23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3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9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5</Pages>
  <Words>1567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Kareliastat</Company>
  <LinksUpToDate>false</LinksUpToDate>
  <CharactersWithSpaces>10485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Балан Наталия Михайловна</dc:creator>
  <cp:keywords/>
  <dc:description/>
  <cp:lastModifiedBy>Балан Наталия Михайловна</cp:lastModifiedBy>
  <cp:revision>39</cp:revision>
  <dcterms:created xsi:type="dcterms:W3CDTF">2019-08-05T13:54:00Z</dcterms:created>
  <dcterms:modified xsi:type="dcterms:W3CDTF">2019-08-12T13:48:00Z</dcterms:modified>
</cp:coreProperties>
</file>